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E6BE8" w14:textId="31069006" w:rsidR="00CB444B" w:rsidRPr="00AC4FF8" w:rsidRDefault="00B800DF" w:rsidP="00B800DF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AC4FF8">
        <w:rPr>
          <w:lang w:val="ru-RU"/>
        </w:rPr>
        <w:br/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 от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06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A7DEB">
        <w:rPr>
          <w:rFonts w:hAnsi="Times New Roman" w:cs="Times New Roman"/>
          <w:color w:val="000000"/>
          <w:sz w:val="24"/>
          <w:szCs w:val="24"/>
          <w:lang w:val="ru-RU"/>
        </w:rPr>
        <w:t xml:space="preserve">г. 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EA7DEB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90578F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bookmarkStart w:id="0" w:name="_GoBack"/>
      <w:bookmarkEnd w:id="0"/>
    </w:p>
    <w:p w14:paraId="29EE86CA" w14:textId="77777777" w:rsidR="00CB444B" w:rsidRDefault="00B800DF" w:rsidP="00B800DF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AC4FF8">
        <w:rPr>
          <w:lang w:val="ru-RU"/>
        </w:rPr>
        <w:br/>
      </w:r>
      <w:r w:rsidRPr="00AC4F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учета имущества казны</w:t>
      </w:r>
    </w:p>
    <w:p w14:paraId="3EB5AF40" w14:textId="77777777" w:rsidR="00B800DF" w:rsidRPr="00AC4FF8" w:rsidRDefault="00B800DF" w:rsidP="00B800DF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B11091C" w14:textId="77777777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1. Имущество, находящееся в муниципальной собственности </w:t>
      </w:r>
      <w:r w:rsidR="00AC4FF8" w:rsidRPr="00AC4FF8">
        <w:rPr>
          <w:rFonts w:hAnsi="Times New Roman" w:cs="Times New Roman"/>
          <w:color w:val="000000"/>
          <w:sz w:val="24"/>
          <w:szCs w:val="24"/>
          <w:lang w:val="ru-RU"/>
        </w:rPr>
        <w:t>Администраци</w:t>
      </w:r>
      <w:r w:rsidR="00AC4F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AC4FF8"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 Пискловского сельского поселения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(далее-Администрация) 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и не закрепленное</w:t>
      </w:r>
      <w:r w:rsid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на праве оперативного управления или хозяйственного ведения, составляет муниципальную казну </w:t>
      </w:r>
      <w:r w:rsidR="00AC4FF8" w:rsidRPr="00AC4FF8">
        <w:rPr>
          <w:rFonts w:hAnsi="Times New Roman" w:cs="Times New Roman"/>
          <w:color w:val="000000"/>
          <w:sz w:val="24"/>
          <w:szCs w:val="24"/>
          <w:lang w:val="ru-RU"/>
        </w:rPr>
        <w:t>Администраци</w:t>
      </w:r>
      <w:r w:rsidR="00AC4F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AC4FF8"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(далее – имущество казны).</w:t>
      </w:r>
    </w:p>
    <w:p w14:paraId="37974F5D" w14:textId="77777777" w:rsidR="00CB444B" w:rsidRPr="00AC4FF8" w:rsidRDefault="00AC4FF8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B800DF" w:rsidRPr="00AC4FF8">
        <w:rPr>
          <w:rFonts w:hAnsi="Times New Roman" w:cs="Times New Roman"/>
          <w:color w:val="000000"/>
          <w:sz w:val="24"/>
          <w:szCs w:val="24"/>
          <w:lang w:val="ru-RU"/>
        </w:rPr>
        <w:t>. Аналитический учет объектов в составе имущества казны осуществляется в порядке, установленном для ведения Реестра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 муниципальной собственности</w:t>
      </w:r>
      <w:r w:rsidR="00B800DF" w:rsidRPr="00AC4F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2CC749B" w14:textId="77777777" w:rsidR="00CB444B" w:rsidRPr="00AC4FF8" w:rsidRDefault="00AC4FF8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И</w:t>
      </w:r>
      <w:r w:rsidR="00B800DF" w:rsidRPr="00AC4FF8">
        <w:rPr>
          <w:rFonts w:hAnsi="Times New Roman" w:cs="Times New Roman"/>
          <w:color w:val="000000"/>
          <w:sz w:val="24"/>
          <w:szCs w:val="24"/>
          <w:lang w:val="ru-RU"/>
        </w:rPr>
        <w:t>нвентарный учет имущества казны ведется в соответствии с порядком бухгалтерского учета объектов основных средств, нематериальных активов, непроизведенных активов и материальных запасов, установленным Инструкцией, утвержденной приказом Минфина России от 01.12.2010 № 157н, и</w:t>
      </w:r>
      <w:r w:rsidR="00B800DF">
        <w:rPr>
          <w:rFonts w:hAnsi="Times New Roman" w:cs="Times New Roman"/>
          <w:color w:val="000000"/>
          <w:sz w:val="24"/>
          <w:szCs w:val="24"/>
        </w:rPr>
        <w:t> </w:t>
      </w:r>
      <w:r w:rsidR="00B800DF" w:rsidRPr="00AC4FF8">
        <w:rPr>
          <w:rFonts w:hAnsi="Times New Roman" w:cs="Times New Roman"/>
          <w:color w:val="000000"/>
          <w:sz w:val="24"/>
          <w:szCs w:val="24"/>
          <w:lang w:val="ru-RU"/>
        </w:rPr>
        <w:t>федеральными стандартами бухгалтерского учета государственных финансов, утвержденными Минфином России.</w:t>
      </w:r>
    </w:p>
    <w:p w14:paraId="38A245A3" w14:textId="77777777" w:rsidR="00CB444B" w:rsidRPr="00AC4FF8" w:rsidRDefault="00AC4FF8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B800DF" w:rsidRPr="00AC4FF8">
        <w:rPr>
          <w:rFonts w:hAnsi="Times New Roman" w:cs="Times New Roman"/>
          <w:color w:val="000000"/>
          <w:sz w:val="24"/>
          <w:szCs w:val="24"/>
          <w:lang w:val="ru-RU"/>
        </w:rPr>
        <w:t>. Амортизация по имуществу казны в концессии начисляется линейным методом.</w:t>
      </w:r>
    </w:p>
    <w:p w14:paraId="44564433" w14:textId="77777777" w:rsidR="00CB444B" w:rsidRPr="00AC4FF8" w:rsidRDefault="00AC4FF8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B800DF" w:rsidRPr="00AC4FF8">
        <w:rPr>
          <w:rFonts w:hAnsi="Times New Roman" w:cs="Times New Roman"/>
          <w:color w:val="000000"/>
          <w:sz w:val="24"/>
          <w:szCs w:val="24"/>
          <w:lang w:val="ru-RU"/>
        </w:rPr>
        <w:t>. Срок полезного использования имущества казны определяется в порядке, установленном приказом Минфина России от 01.12.2010 № 157н</w:t>
      </w:r>
      <w:r w:rsidR="00B800DF">
        <w:rPr>
          <w:rFonts w:hAnsi="Times New Roman" w:cs="Times New Roman"/>
          <w:color w:val="000000"/>
          <w:sz w:val="24"/>
          <w:szCs w:val="24"/>
        </w:rPr>
        <w:t> </w:t>
      </w:r>
      <w:r w:rsidR="00B800DF" w:rsidRPr="00AC4FF8">
        <w:rPr>
          <w:rFonts w:hAnsi="Times New Roman" w:cs="Times New Roman"/>
          <w:color w:val="000000"/>
          <w:sz w:val="24"/>
          <w:szCs w:val="24"/>
          <w:lang w:val="ru-RU"/>
        </w:rPr>
        <w:t>для объектов нефинансовых активов, к которым относится соответствующее имущество казны.</w:t>
      </w:r>
    </w:p>
    <w:p w14:paraId="3C832508" w14:textId="77777777" w:rsidR="00CB444B" w:rsidRPr="00AC4FF8" w:rsidRDefault="00AC4FF8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B800DF"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. Операции с объектами в составе имущества казны отражаются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старшим бухгалтером</w:t>
      </w:r>
      <w:r w:rsidR="00B800DF"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 на основании информации (выписки) из Реестра.</w:t>
      </w:r>
    </w:p>
    <w:p w14:paraId="0E3068D8" w14:textId="77777777" w:rsidR="00CB444B" w:rsidRPr="00AC4FF8" w:rsidRDefault="00AC4FF8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="00B800DF"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. Учет операций по выбытию, перемещению имущества (нефинансовых активов), составляющих казну 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Администраци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B800DF"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 ведется в Журнале операций по выбытию и перемещению нефинансовых активов.</w:t>
      </w:r>
    </w:p>
    <w:p w14:paraId="7232DE23" w14:textId="77777777" w:rsidR="00CB444B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. Учет операций по поступлению имущества (нефинансовых активов), составляющих казну </w:t>
      </w:r>
      <w:r w:rsidR="00AC4FF8" w:rsidRPr="00AC4FF8">
        <w:rPr>
          <w:rFonts w:hAnsi="Times New Roman" w:cs="Times New Roman"/>
          <w:color w:val="000000"/>
          <w:sz w:val="24"/>
          <w:szCs w:val="24"/>
          <w:lang w:val="ru-RU"/>
        </w:rPr>
        <w:t>Администраци</w:t>
      </w:r>
      <w:r w:rsidR="00AC4F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, ведется в соответствии с содержанием факта хозяйственной жизни: в Журнале операций по выбытию и перемещению нефинансовых активов или в Журнале по прочим операциям.</w:t>
      </w:r>
    </w:p>
    <w:p w14:paraId="2480E358" w14:textId="77777777" w:rsidR="00B800DF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F9E7FE8" w14:textId="77777777" w:rsidR="00CB444B" w:rsidRDefault="00B800DF" w:rsidP="00B800DF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Поступление нефинансовых активов в состав имущества казны</w:t>
      </w:r>
    </w:p>
    <w:p w14:paraId="7E9DD86B" w14:textId="77777777" w:rsidR="00B800DF" w:rsidRPr="00AC4FF8" w:rsidRDefault="00B800DF" w:rsidP="00B800DF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8848BDE" w14:textId="77777777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. Принятие к учету объектов нефинансовых активов, включенных в состав имущества казны, осуществляется на основании информации (выписки) из Реестра.</w:t>
      </w:r>
    </w:p>
    <w:p w14:paraId="5FF67506" w14:textId="77777777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. Основанием для принятия к учету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имущества казны неучтенных объектов нефинансовых активов, выявленных при инвентаризации, являются:</w:t>
      </w:r>
    </w:p>
    <w:p w14:paraId="0CF45BEC" w14:textId="77777777" w:rsidR="00CB444B" w:rsidRDefault="00B800DF" w:rsidP="00B800DF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="00AC4FF8">
        <w:rPr>
          <w:rFonts w:hAnsi="Times New Roman" w:cs="Times New Roman"/>
          <w:color w:val="000000"/>
          <w:sz w:val="24"/>
          <w:szCs w:val="24"/>
          <w:lang w:val="ru-RU"/>
        </w:rPr>
        <w:t>аспоряжение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Администраци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15772010" w14:textId="77777777" w:rsidR="00CB444B" w:rsidRDefault="00B800DF" w:rsidP="00B800DF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информация (выписка) из Реестра;</w:t>
      </w:r>
    </w:p>
    <w:p w14:paraId="1615C98D" w14:textId="77777777" w:rsidR="00CB444B" w:rsidRPr="00AC4FF8" w:rsidRDefault="00B800DF" w:rsidP="00B800DF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акт о результатах инвентаризации </w:t>
      </w:r>
    </w:p>
    <w:p w14:paraId="5CE1E17D" w14:textId="77777777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Основанием для принятия к учету в состав имущества казны бесхозяйного имущества являются:</w:t>
      </w:r>
    </w:p>
    <w:p w14:paraId="60946C3F" w14:textId="77777777" w:rsidR="00CB444B" w:rsidRDefault="00B800DF" w:rsidP="00B800DF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Распоряжение 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Администраци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3909A60C" w14:textId="77777777" w:rsidR="00CB444B" w:rsidRDefault="00B800DF" w:rsidP="00B800DF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информация (выписка) из Реестра;</w:t>
      </w:r>
    </w:p>
    <w:p w14:paraId="4233E92F" w14:textId="77777777" w:rsidR="00CB444B" w:rsidRDefault="00B800DF" w:rsidP="00B800DF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акт о приеме-передаче объектов нефинансовых активов </w:t>
      </w:r>
    </w:p>
    <w:p w14:paraId="29BC10F9" w14:textId="77777777" w:rsidR="00B800DF" w:rsidRPr="00AC4FF8" w:rsidRDefault="00B800DF" w:rsidP="003E3A23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EE3FA86" w14:textId="77777777" w:rsidR="00CB444B" w:rsidRDefault="00B800DF" w:rsidP="00B800DF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Переоценка стоимости объектов в составе имущества казны</w:t>
      </w:r>
    </w:p>
    <w:p w14:paraId="7B0EA6E4" w14:textId="77777777" w:rsidR="00B800DF" w:rsidRPr="00AC4FF8" w:rsidRDefault="00B800DF" w:rsidP="00B800DF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C256C37" w14:textId="77777777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. Результаты переоценки имущества казны оформляются актом, составленным по форме, рекомендуемой Министерством финансов Российской Федерации в письме от 08.02.2007 № 02-14-07/274.</w:t>
      </w:r>
    </w:p>
    <w:p w14:paraId="42B56FB1" w14:textId="77777777" w:rsidR="00CB444B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. Акт о результатах переоценки нефинансовых активов подписывается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старшим бухгалтером и главой Администрации.</w:t>
      </w:r>
    </w:p>
    <w:p w14:paraId="458AC0ED" w14:textId="77777777" w:rsidR="00B800DF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71825F3" w14:textId="77777777" w:rsidR="00CB444B" w:rsidRPr="00AC4FF8" w:rsidRDefault="00B800DF" w:rsidP="00B800DF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Выбытие имущества из состава имущества казны</w:t>
      </w:r>
    </w:p>
    <w:p w14:paraId="7474E405" w14:textId="77777777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. Из состава имущества казны имущество выбывает при его безвозмездной передаче, передаче управляющим компаниям в доверительное управление, вложении в уставный капитал (фонд) организаций, а также в случае реализации, списания по иным основаниям.</w:t>
      </w:r>
    </w:p>
    <w:p w14:paraId="435C80B0" w14:textId="77777777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. Выбытие имущества казны может осуществляться в результате безвозмездной передачи казенным, бюджетным, автономным учреждениям в оперативное управление, муниципальным унитарным предприятиям в хозяйственное ведение, а также в результате безвозмездной передачи в собственность других публично-правовых образований (в собственность Российской Федерации, субъектов Российской Федерации или муниципальных образований).</w:t>
      </w:r>
    </w:p>
    <w:p w14:paraId="4EC1B6EE" w14:textId="77777777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Безвозмездная передача имущества казны осуществляется в рамках внутриведомственной, межведомственной и межбюджетной передачи, а также в рамках передачи муниципальным предприятиям.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При этом объекты имущества казны передаются по балансовой (фактической) стоимости с одновременной передачей сумм ранее начисленной амортизации. Материальные запасы в составе имущества казны передаются по стоимости каждой единицы.</w:t>
      </w:r>
    </w:p>
    <w:p w14:paraId="78939DE0" w14:textId="77777777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. Безвозмездная передача объектов имущества казны иным организациям (за исключением государственных и муниципальных), физическим лицам, наднациональным организациям и правительствам иностранных государств, международным финансовым организациям производится по остаточной стоимости.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Материальные запасы в составе имущества казны передаются по стоимости каждой единицы.</w:t>
      </w:r>
    </w:p>
    <w:p w14:paraId="521C9D46" w14:textId="77777777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. Операции по выбытию объектов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из состава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имущества казны отражаются в учете на основании информации (выписки) из Реестра.</w:t>
      </w:r>
    </w:p>
    <w:p w14:paraId="2ECA6CDC" w14:textId="77777777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18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. В случае, если имущество казны пришло в негодность и не подлежит дальнейшей эксплуатации, оно может быть списано с баланса.</w:t>
      </w:r>
    </w:p>
    <w:p w14:paraId="26BEF303" w14:textId="77777777" w:rsidR="00B800DF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19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. Списание имущества, числящегося в казне </w:t>
      </w:r>
      <w:r w:rsidR="00AC4FF8" w:rsidRPr="00AC4FF8">
        <w:rPr>
          <w:rFonts w:hAnsi="Times New Roman" w:cs="Times New Roman"/>
          <w:color w:val="000000"/>
          <w:sz w:val="24"/>
          <w:szCs w:val="24"/>
          <w:lang w:val="ru-RU"/>
        </w:rPr>
        <w:t>Администраци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,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 xml:space="preserve">в порядке, установленном Положением о порядке списания имущества, находящегося в муниципальной собственности </w:t>
      </w:r>
      <w:r w:rsidR="00AC4FF8" w:rsidRPr="00AC4FF8">
        <w:rPr>
          <w:rFonts w:hAnsi="Times New Roman" w:cs="Times New Roman"/>
          <w:color w:val="000000"/>
          <w:sz w:val="24"/>
          <w:szCs w:val="24"/>
          <w:lang w:val="ru-RU"/>
        </w:rPr>
        <w:t>Администраци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и.</w:t>
      </w:r>
    </w:p>
    <w:p w14:paraId="067D91AF" w14:textId="401ABB2A" w:rsidR="00CB444B" w:rsidRPr="00AC4FF8" w:rsidRDefault="00B800DF" w:rsidP="00B800D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Операции по выбытию с объектами в составе имущества казны отражаются в уч</w:t>
      </w:r>
      <w:r w:rsidR="003E3A23">
        <w:rPr>
          <w:rFonts w:hAnsi="Times New Roman" w:cs="Times New Roman"/>
          <w:color w:val="000000"/>
          <w:sz w:val="24"/>
          <w:szCs w:val="24"/>
          <w:lang w:val="ru-RU"/>
        </w:rPr>
        <w:t>ё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те на основании следующих документов:</w:t>
      </w:r>
    </w:p>
    <w:p w14:paraId="1A4AA704" w14:textId="77777777" w:rsidR="00CB444B" w:rsidRDefault="00B800DF" w:rsidP="00B800DF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информации (выписки) из Реестра;</w:t>
      </w:r>
    </w:p>
    <w:p w14:paraId="3CF60006" w14:textId="5C52CE7D" w:rsidR="00CB444B" w:rsidRDefault="00B800DF" w:rsidP="00B800DF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</w:t>
      </w:r>
      <w:r w:rsidR="003E3A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Администраци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46BA92A" w14:textId="77777777" w:rsidR="00CB444B" w:rsidRPr="00AC4FF8" w:rsidRDefault="00B800DF" w:rsidP="00B800DF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акта о списании объектов нефинансовых активов (кроме транспортных средств) (ф. 0504104);</w:t>
      </w:r>
    </w:p>
    <w:p w14:paraId="714598EE" w14:textId="77777777" w:rsidR="00CB444B" w:rsidRPr="00AC4FF8" w:rsidRDefault="00B800DF" w:rsidP="00B800DF">
      <w:pPr>
        <w:numPr>
          <w:ilvl w:val="0"/>
          <w:numId w:val="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C4FF8">
        <w:rPr>
          <w:rFonts w:hAnsi="Times New Roman" w:cs="Times New Roman"/>
          <w:color w:val="000000"/>
          <w:sz w:val="24"/>
          <w:szCs w:val="24"/>
          <w:lang w:val="ru-RU"/>
        </w:rPr>
        <w:t>акта о списании транспортного средства (ф. 0504105).</w:t>
      </w:r>
    </w:p>
    <w:sectPr w:rsidR="00CB444B" w:rsidRPr="00AC4FF8" w:rsidSect="003E3A23"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040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90047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A636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2D33B1"/>
    <w:rsid w:val="002D3591"/>
    <w:rsid w:val="003514A0"/>
    <w:rsid w:val="003E3A23"/>
    <w:rsid w:val="004F7E17"/>
    <w:rsid w:val="005A05CE"/>
    <w:rsid w:val="00653AF6"/>
    <w:rsid w:val="0090578F"/>
    <w:rsid w:val="00AC4FF8"/>
    <w:rsid w:val="00B73A5A"/>
    <w:rsid w:val="00B800DF"/>
    <w:rsid w:val="00CB444B"/>
    <w:rsid w:val="00E438A1"/>
    <w:rsid w:val="00EA7DE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55DA"/>
  <w15:docId w15:val="{5A959869-46F2-4A44-A1F4-B5DB5B1D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dc:description>Подготовлено экспертами Актион-МЦФЭР</dc:description>
  <cp:lastModifiedBy>User</cp:lastModifiedBy>
  <cp:revision>5</cp:revision>
  <dcterms:created xsi:type="dcterms:W3CDTF">2024-12-09T04:18:00Z</dcterms:created>
  <dcterms:modified xsi:type="dcterms:W3CDTF">2024-12-09T05:06:00Z</dcterms:modified>
</cp:coreProperties>
</file>